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01" w:rsidRDefault="00020B5F">
      <w:pPr>
        <w:pStyle w:val="a4"/>
      </w:pPr>
      <w:r>
        <w:t>ПАСПОРТ</w:t>
      </w:r>
      <w:r>
        <w:rPr>
          <w:spacing w:val="-4"/>
        </w:rPr>
        <w:t xml:space="preserve"> </w:t>
      </w:r>
      <w:r>
        <w:t>ЗАЯВКИ</w:t>
      </w:r>
    </w:p>
    <w:p w:rsidR="00E91201" w:rsidRDefault="00E91201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7088"/>
      </w:tblGrid>
      <w:tr w:rsidR="00E91201">
        <w:trPr>
          <w:trHeight w:val="1032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4" w:line="237" w:lineRule="auto"/>
              <w:ind w:left="67" w:right="958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8" w:type="dxa"/>
          </w:tcPr>
          <w:p w:rsidR="00E91201" w:rsidRDefault="00DE01DF">
            <w:pPr>
              <w:pStyle w:val="TableParagraph"/>
              <w:spacing w:before="92"/>
              <w:ind w:left="350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 w:rsidRPr="00AF63FD">
              <w:rPr>
                <w:sz w:val="24"/>
              </w:rPr>
              <w:t xml:space="preserve">рограмма дистанционного обучения учителей иностранного языка </w:t>
            </w:r>
            <w:r>
              <w:rPr>
                <w:sz w:val="24"/>
              </w:rPr>
              <w:t xml:space="preserve">(английского) </w:t>
            </w:r>
            <w:r w:rsidRPr="00AF63FD">
              <w:rPr>
                <w:sz w:val="24"/>
              </w:rPr>
              <w:t xml:space="preserve">как </w:t>
            </w:r>
            <w:r>
              <w:rPr>
                <w:sz w:val="24"/>
              </w:rPr>
              <w:t>инструмента</w:t>
            </w:r>
            <w:r w:rsidRPr="00AF63FD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  <w:r w:rsidRPr="00AF63FD">
              <w:rPr>
                <w:sz w:val="24"/>
              </w:rPr>
              <w:t xml:space="preserve"> наставничества в области работы с детьми с признаками дислексии в массовой школе</w:t>
            </w:r>
          </w:p>
        </w:tc>
      </w:tr>
      <w:tr w:rsidR="00E91201">
        <w:trPr>
          <w:trHeight w:val="1026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4" w:line="237" w:lineRule="auto"/>
              <w:ind w:left="67" w:right="949"/>
              <w:rPr>
                <w:sz w:val="24"/>
              </w:rPr>
            </w:pPr>
            <w:r>
              <w:rPr>
                <w:sz w:val="24"/>
              </w:rPr>
              <w:t>Разработчик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E91201" w:rsidRDefault="00DE01DF" w:rsidP="00DE01DF">
            <w:pPr>
              <w:pStyle w:val="TableParagraph"/>
              <w:spacing w:before="92"/>
              <w:ind w:left="350"/>
              <w:rPr>
                <w:i/>
                <w:sz w:val="24"/>
              </w:rPr>
            </w:pPr>
            <w:r w:rsidRPr="006137AC">
              <w:rPr>
                <w:sz w:val="24"/>
              </w:rPr>
              <w:t>Государственное бюджетное общеобразовательное учреждение средняя общеобразовательная школа №235 с углубленным изучением отдельных учебных предметов им. Д.Д. Шостаковича Адмиралтейского района Санкт-Петербурга</w:t>
            </w:r>
          </w:p>
        </w:tc>
      </w:tr>
      <w:tr w:rsidR="00E91201">
        <w:trPr>
          <w:trHeight w:val="758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100" w:line="237" w:lineRule="auto"/>
              <w:ind w:left="67" w:right="36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E91201" w:rsidRDefault="00DE01DF" w:rsidP="000F28E4">
            <w:pPr>
              <w:pStyle w:val="TableParagraph"/>
              <w:tabs>
                <w:tab w:val="left" w:pos="2035"/>
                <w:tab w:val="left" w:pos="3058"/>
                <w:tab w:val="left" w:pos="4517"/>
                <w:tab w:val="left" w:pos="5708"/>
              </w:tabs>
              <w:spacing w:before="100" w:line="237" w:lineRule="auto"/>
              <w:ind w:right="54" w:firstLine="283"/>
              <w:rPr>
                <w:i/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Pr="006137AC">
              <w:rPr>
                <w:sz w:val="24"/>
              </w:rPr>
              <w:t>202</w:t>
            </w:r>
            <w:r w:rsidR="000F28E4">
              <w:rPr>
                <w:sz w:val="24"/>
              </w:rPr>
              <w:t>3</w:t>
            </w:r>
            <w:r w:rsidRPr="006137AC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декабрь </w:t>
            </w:r>
            <w:r w:rsidRPr="006137AC">
              <w:rPr>
                <w:sz w:val="24"/>
              </w:rPr>
              <w:t>202</w:t>
            </w:r>
            <w:r w:rsidR="000F28E4">
              <w:rPr>
                <w:sz w:val="24"/>
              </w:rPr>
              <w:t>5</w:t>
            </w:r>
          </w:p>
        </w:tc>
      </w:tr>
      <w:tr w:rsidR="00E91201">
        <w:trPr>
          <w:trHeight w:val="753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9" w:line="237" w:lineRule="auto"/>
              <w:ind w:left="67" w:right="1011"/>
              <w:rPr>
                <w:sz w:val="24"/>
              </w:rPr>
            </w:pPr>
            <w:r>
              <w:rPr>
                <w:sz w:val="24"/>
              </w:rPr>
              <w:t>Цель (цели)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E91201" w:rsidRDefault="00DE01DF" w:rsidP="00DE01DF">
            <w:pPr>
              <w:pStyle w:val="TableParagraph"/>
              <w:spacing w:before="92"/>
              <w:ind w:left="350"/>
              <w:rPr>
                <w:i/>
                <w:sz w:val="24"/>
              </w:rPr>
            </w:pPr>
            <w:r>
              <w:rPr>
                <w:sz w:val="24"/>
              </w:rPr>
              <w:t xml:space="preserve">разработка и внедрение программы дистанционного обучения </w:t>
            </w:r>
            <w:r w:rsidRPr="00AF63FD">
              <w:rPr>
                <w:sz w:val="24"/>
              </w:rPr>
              <w:t xml:space="preserve">учителей иностранного языка </w:t>
            </w:r>
            <w:r>
              <w:rPr>
                <w:sz w:val="24"/>
              </w:rPr>
              <w:t xml:space="preserve">(английского) </w:t>
            </w:r>
            <w:r w:rsidRPr="00AF63FD">
              <w:rPr>
                <w:sz w:val="24"/>
              </w:rPr>
              <w:t xml:space="preserve">как </w:t>
            </w:r>
            <w:r>
              <w:rPr>
                <w:sz w:val="24"/>
              </w:rPr>
              <w:t>инструмента</w:t>
            </w:r>
            <w:r w:rsidRPr="00AF63FD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  <w:r w:rsidRPr="00AF63FD">
              <w:rPr>
                <w:sz w:val="24"/>
              </w:rPr>
              <w:t xml:space="preserve"> наставничества в области работы с детьми с признаками дислексии в массовой школе</w:t>
            </w:r>
          </w:p>
        </w:tc>
      </w:tr>
      <w:tr w:rsidR="00E91201">
        <w:trPr>
          <w:trHeight w:val="1037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7"/>
              <w:ind w:left="67" w:right="66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механизма партнерского наставничества на базе дистанционного обучения;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подбор платформы для дистанционного обучения;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адаптация разработанных в рамках региональной инновационной площадки материалов программы повышения квалификации под цифровой формат;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адаптированных материалов программы дистанционного обучения на выбранной платформе;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апробация программы</w:t>
            </w:r>
            <w:r w:rsidRPr="00AF63FD">
              <w:rPr>
                <w:sz w:val="24"/>
              </w:rPr>
              <w:t xml:space="preserve"> дистанционного обучения</w:t>
            </w:r>
            <w:r>
              <w:rPr>
                <w:sz w:val="24"/>
              </w:rPr>
              <w:t>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сбор и обработка обратной связи от слушателей программы</w:t>
            </w:r>
            <w:r w:rsidRPr="00AF63FD">
              <w:rPr>
                <w:sz w:val="24"/>
              </w:rPr>
              <w:t xml:space="preserve"> дистанционного обучения</w:t>
            </w:r>
            <w:r>
              <w:rPr>
                <w:sz w:val="24"/>
              </w:rPr>
              <w:t>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sz w:val="24"/>
              </w:rPr>
            </w:pPr>
            <w:r>
              <w:rPr>
                <w:sz w:val="24"/>
              </w:rPr>
              <w:t>доработка материалов программы дистанционного обучения;</w:t>
            </w:r>
          </w:p>
          <w:p w:rsidR="00E91201" w:rsidRDefault="00DE01DF" w:rsidP="00DE01DF">
            <w:pPr>
              <w:pStyle w:val="TableParagraph"/>
              <w:numPr>
                <w:ilvl w:val="0"/>
                <w:numId w:val="4"/>
              </w:numPr>
              <w:ind w:left="935" w:hanging="2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диссеминация программы дистанционного обучения</w:t>
            </w:r>
          </w:p>
        </w:tc>
      </w:tr>
      <w:tr w:rsidR="00E91201" w:rsidTr="00DD6145">
        <w:trPr>
          <w:trHeight w:val="1210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4" w:line="237" w:lineRule="auto"/>
              <w:ind w:left="67" w:right="378"/>
              <w:rPr>
                <w:sz w:val="24"/>
              </w:rPr>
            </w:pPr>
            <w:r>
              <w:rPr>
                <w:sz w:val="24"/>
              </w:rPr>
              <w:t>Основное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7088" w:type="dxa"/>
          </w:tcPr>
          <w:p w:rsidR="00E91201" w:rsidRDefault="00DD6145">
            <w:pPr>
              <w:pStyle w:val="TableParagraph"/>
              <w:spacing w:line="274" w:lineRule="exact"/>
              <w:ind w:left="350"/>
              <w:jc w:val="both"/>
              <w:rPr>
                <w:i/>
                <w:sz w:val="24"/>
              </w:rPr>
            </w:pPr>
            <w:r w:rsidRPr="00E93FE3">
              <w:rPr>
                <w:sz w:val="24"/>
              </w:rPr>
              <w:t>разработка, апробация и внедрение методик повышения квалификации педагогических кадров на основе применения современных образовательных технологий;</w:t>
            </w:r>
          </w:p>
        </w:tc>
      </w:tr>
    </w:tbl>
    <w:p w:rsidR="00E91201" w:rsidRDefault="003545FB">
      <w:pPr>
        <w:spacing w:before="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234315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9E33" id="Rectangle 4" o:spid="_x0000_s1026" style="position:absolute;margin-left:92.05pt;margin-top:18.4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KQ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6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91201" w:rsidRDefault="00020B5F">
      <w:pPr>
        <w:pStyle w:val="a3"/>
        <w:spacing w:before="42" w:line="275" w:lineRule="exact"/>
        <w:ind w:left="600"/>
      </w:pPr>
      <w:r>
        <w:rPr>
          <w:vertAlign w:val="superscript"/>
        </w:rPr>
        <w:t>1</w:t>
      </w:r>
      <w:r>
        <w:rPr>
          <w:spacing w:val="2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5</w:t>
      </w:r>
      <w:r>
        <w:rPr>
          <w:spacing w:val="81"/>
        </w:rPr>
        <w:t xml:space="preserve"> </w:t>
      </w:r>
      <w:r>
        <w:t>приказа</w:t>
      </w:r>
      <w:r>
        <w:rPr>
          <w:spacing w:val="82"/>
        </w:rPr>
        <w:t xml:space="preserve"> </w:t>
      </w:r>
      <w:r>
        <w:t>Минобрнауки</w:t>
      </w:r>
      <w:r>
        <w:rPr>
          <w:spacing w:val="83"/>
        </w:rPr>
        <w:t xml:space="preserve"> </w:t>
      </w:r>
      <w:r>
        <w:t>России</w:t>
      </w:r>
      <w:r>
        <w:rPr>
          <w:spacing w:val="79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22</w:t>
      </w:r>
      <w:r>
        <w:rPr>
          <w:spacing w:val="77"/>
        </w:rPr>
        <w:t xml:space="preserve"> </w:t>
      </w:r>
      <w:r>
        <w:t>марта</w:t>
      </w:r>
      <w:r>
        <w:rPr>
          <w:spacing w:val="82"/>
        </w:rPr>
        <w:t xml:space="preserve"> </w:t>
      </w:r>
      <w:r>
        <w:t>2019</w:t>
      </w:r>
      <w:r>
        <w:rPr>
          <w:spacing w:val="76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t>21н</w:t>
      </w:r>
    </w:p>
    <w:p w:rsidR="00E91201" w:rsidRDefault="00020B5F">
      <w:pPr>
        <w:pStyle w:val="a3"/>
        <w:spacing w:line="242" w:lineRule="auto"/>
        <w:ind w:left="173" w:right="111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30"/>
        </w:rPr>
        <w:t xml:space="preserve"> </w:t>
      </w:r>
      <w:r>
        <w:t>Порядка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функционирования</w:t>
      </w:r>
      <w:r>
        <w:rPr>
          <w:spacing w:val="26"/>
        </w:rPr>
        <w:t xml:space="preserve"> </w:t>
      </w:r>
      <w:r>
        <w:t>инновационной</w:t>
      </w:r>
      <w:r>
        <w:rPr>
          <w:spacing w:val="27"/>
        </w:rPr>
        <w:t xml:space="preserve"> </w:t>
      </w:r>
      <w:r>
        <w:t>инфраструктуры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образования».</w:t>
      </w:r>
    </w:p>
    <w:p w:rsidR="00E91201" w:rsidRDefault="00E91201">
      <w:pPr>
        <w:spacing w:line="242" w:lineRule="auto"/>
        <w:sectPr w:rsidR="00E91201">
          <w:type w:val="continuous"/>
          <w:pgSz w:w="11910" w:h="16840"/>
          <w:pgMar w:top="1020" w:right="440" w:bottom="280" w:left="960" w:header="720" w:footer="720" w:gutter="0"/>
          <w:cols w:space="720"/>
        </w:sectPr>
      </w:pPr>
    </w:p>
    <w:p w:rsidR="00E91201" w:rsidRDefault="00E91201">
      <w:pPr>
        <w:spacing w:before="6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7088"/>
      </w:tblGrid>
      <w:tr w:rsidR="00E91201">
        <w:trPr>
          <w:trHeight w:val="1583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3"/>
              <w:ind w:left="67" w:right="493"/>
              <w:rPr>
                <w:sz w:val="24"/>
              </w:rPr>
            </w:pPr>
            <w:r>
              <w:rPr>
                <w:sz w:val="24"/>
              </w:rPr>
              <w:t>Сведения о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(программы)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8" w:type="dxa"/>
          </w:tcPr>
          <w:p w:rsidR="00E91201" w:rsidRDefault="00020B5F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3"/>
              <w:ind w:right="31" w:firstLine="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(программы)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нормативно-правовыми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планирования.</w:t>
            </w:r>
          </w:p>
          <w:p w:rsidR="00DD6145" w:rsidRDefault="00DD6145" w:rsidP="00DD6145">
            <w:pPr>
              <w:pStyle w:val="TableParagraph"/>
              <w:tabs>
                <w:tab w:val="left" w:pos="778"/>
              </w:tabs>
              <w:spacing w:before="93"/>
              <w:ind w:right="31"/>
              <w:jc w:val="both"/>
              <w:rPr>
                <w:i/>
                <w:sz w:val="24"/>
              </w:rPr>
            </w:pPr>
          </w:p>
          <w:p w:rsidR="00DD6145" w:rsidRDefault="00DD6145" w:rsidP="00DD6145">
            <w:pPr>
              <w:jc w:val="both"/>
              <w:rPr>
                <w:b/>
              </w:rPr>
            </w:pPr>
            <w:r w:rsidRPr="00DD6145">
              <w:rPr>
                <w:b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  <w:p w:rsidR="00DD6145" w:rsidRPr="00DD6145" w:rsidRDefault="00DD6145" w:rsidP="00DD6145">
            <w:pPr>
              <w:jc w:val="both"/>
              <w:rPr>
                <w:b/>
              </w:rPr>
            </w:pPr>
            <w:r w:rsidRPr="00832DA2">
              <w:rPr>
                <w:sz w:val="24"/>
                <w:szCs w:val="24"/>
              </w:rPr>
              <w:t>Цифровая трансформация в Указе Президента указана как од</w:t>
            </w:r>
            <w:r>
              <w:rPr>
                <w:sz w:val="24"/>
                <w:szCs w:val="24"/>
              </w:rPr>
              <w:t>на</w:t>
            </w:r>
            <w:r w:rsidRPr="00832DA2">
              <w:rPr>
                <w:sz w:val="24"/>
                <w:szCs w:val="24"/>
              </w:rPr>
              <w:t xml:space="preserve"> из </w:t>
            </w:r>
            <w:r w:rsidRPr="00832DA2">
              <w:rPr>
                <w:color w:val="22272F"/>
                <w:sz w:val="24"/>
                <w:szCs w:val="24"/>
                <w:shd w:val="clear" w:color="auto" w:fill="FFFFFF"/>
              </w:rPr>
              <w:t>национальных целей развития Российской Федерации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. Формат предлагаемой проектной </w:t>
            </w:r>
            <w:r>
              <w:rPr>
                <w:sz w:val="24"/>
              </w:rPr>
              <w:t>п</w:t>
            </w:r>
            <w:r w:rsidRPr="00AF63FD">
              <w:rPr>
                <w:sz w:val="24"/>
              </w:rPr>
              <w:t>рограмм</w:t>
            </w:r>
            <w:r>
              <w:rPr>
                <w:sz w:val="24"/>
              </w:rPr>
              <w:t>ы</w:t>
            </w:r>
            <w:r w:rsidRPr="00AF63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предполагает полную цифровизацию процесса </w:t>
            </w:r>
            <w:r w:rsidRPr="00AF63FD">
              <w:rPr>
                <w:sz w:val="24"/>
              </w:rPr>
              <w:t xml:space="preserve">обучения учителей иностранного языка </w:t>
            </w:r>
            <w:r>
              <w:rPr>
                <w:sz w:val="24"/>
              </w:rPr>
              <w:t>(английского).</w:t>
            </w:r>
          </w:p>
          <w:p w:rsidR="00DD6145" w:rsidRDefault="00DD6145" w:rsidP="00DD6145">
            <w:pPr>
              <w:jc w:val="both"/>
              <w:rPr>
                <w:b/>
              </w:rPr>
            </w:pPr>
            <w:r w:rsidRPr="00DD6145">
              <w:rPr>
                <w:b/>
              </w:rPr>
              <w:t>Распоряжение Правительства Российской Федерации от 29.05.2015 № 996-р</w:t>
            </w:r>
          </w:p>
          <w:p w:rsidR="00DD6145" w:rsidRPr="00DD6145" w:rsidRDefault="00DD6145" w:rsidP="00DD6145">
            <w:pPr>
              <w:jc w:val="both"/>
              <w:rPr>
                <w:b/>
              </w:rPr>
            </w:pPr>
            <w:r w:rsidRPr="004E3414">
              <w:rPr>
                <w:sz w:val="24"/>
                <w:szCs w:val="24"/>
              </w:rPr>
              <w:t>Предусматривается создание условий для повышения у детей уровня владения русским языком, языками народов России, иностранными языками, навыками коммуникации, а также знакомство с лучшими образцами мировой и отечественной культуры.</w:t>
            </w:r>
            <w:r>
              <w:rPr>
                <w:sz w:val="24"/>
                <w:szCs w:val="24"/>
              </w:rPr>
              <w:t xml:space="preserve"> Предлагаемые в проекте методы и приемы работы с детьми с признаками дислексии будут способствовать повышению качества обучения иностранным языкам. Кроме того, предлагаемые методические решения могут быть использованы при обучении и родному языку.</w:t>
            </w:r>
          </w:p>
          <w:p w:rsidR="00DD6145" w:rsidRDefault="00DD6145" w:rsidP="00DD6145">
            <w:pPr>
              <w:jc w:val="both"/>
              <w:rPr>
                <w:b/>
              </w:rPr>
            </w:pPr>
            <w:r w:rsidRPr="00DD6145">
              <w:rPr>
                <w:b/>
              </w:rPr>
              <w:t>Стратегические приоритеты в сфере реализации государственной программы Российской Федерации "Развитие образования" до 2030 года в ред. Постановления Правительства РФ от 07.10.2021 № 1701</w:t>
            </w:r>
          </w:p>
          <w:p w:rsidR="00DD6145" w:rsidRDefault="00DD6145" w:rsidP="00DD61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Одним из стратегических приоритетов </w:t>
            </w:r>
            <w:r w:rsidRPr="006847BA">
              <w:rPr>
                <w:sz w:val="24"/>
              </w:rPr>
              <w:t>в сфере реализации государственной программы Российской Федерации "Развитие образования" до 2030 года</w:t>
            </w:r>
            <w:r>
              <w:rPr>
                <w:sz w:val="24"/>
              </w:rPr>
              <w:t xml:space="preserve"> является </w:t>
            </w:r>
            <w:r w:rsidRPr="009F6DA3">
              <w:rPr>
                <w:sz w:val="24"/>
              </w:rPr>
              <w:t>развитие системы инклюзивного образ</w:t>
            </w:r>
            <w:r>
              <w:rPr>
                <w:sz w:val="24"/>
              </w:rPr>
              <w:t xml:space="preserve">ования. Проект поможет педагогам </w:t>
            </w:r>
            <w:r w:rsidRPr="00AF63FD">
              <w:rPr>
                <w:sz w:val="24"/>
              </w:rPr>
              <w:t xml:space="preserve">иностранного языка </w:t>
            </w:r>
            <w:r>
              <w:rPr>
                <w:sz w:val="24"/>
              </w:rPr>
              <w:t xml:space="preserve">(английского) повысить свой профессиональный уровень в области работы с обучающимися с признаками дислексии. </w:t>
            </w:r>
          </w:p>
          <w:p w:rsidR="00DD6145" w:rsidRPr="00DD6145" w:rsidRDefault="00DD6145" w:rsidP="00DD6145">
            <w:pPr>
              <w:jc w:val="both"/>
              <w:rPr>
                <w:b/>
              </w:rPr>
            </w:pPr>
            <w:r w:rsidRPr="00D37A22">
              <w:rPr>
                <w:sz w:val="24"/>
                <w:szCs w:val="24"/>
              </w:rPr>
      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</w:t>
            </w:r>
            <w:r>
              <w:rPr>
                <w:sz w:val="24"/>
                <w:szCs w:val="24"/>
              </w:rPr>
              <w:t>, а также п</w:t>
            </w:r>
            <w:r w:rsidRPr="00D37A22">
              <w:rPr>
                <w:sz w:val="24"/>
                <w:szCs w:val="24"/>
              </w:rPr>
              <w:t>овышение доступности, эффективности и качества образования в соответствии с реалиями настоящего и вызовами будущего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являются одними из</w:t>
            </w:r>
            <w:r w:rsidRPr="00D37A22">
              <w:rPr>
                <w:sz w:val="24"/>
                <w:szCs w:val="24"/>
              </w:rPr>
              <w:t xml:space="preserve"> целей государственной программы</w:t>
            </w:r>
            <w:r>
              <w:rPr>
                <w:sz w:val="24"/>
                <w:szCs w:val="24"/>
              </w:rPr>
              <w:t xml:space="preserve">. Предлагаемый проект дистанционного обучения </w:t>
            </w:r>
            <w:r w:rsidRPr="00AF63FD">
              <w:rPr>
                <w:sz w:val="24"/>
              </w:rPr>
              <w:t xml:space="preserve">учителей иностранного языка </w:t>
            </w:r>
            <w:r>
              <w:rPr>
                <w:sz w:val="24"/>
              </w:rPr>
              <w:t>(английского) может быть использован в любом регионе Российской Федерации, а дистанционный формат делает программу максимально доступной, что позволит педагогу повысить свой уровень профессионального мастерства в любое время без отрыва от рабочего процесса.</w:t>
            </w:r>
          </w:p>
          <w:p w:rsidR="00DD6145" w:rsidRPr="00DD6145" w:rsidRDefault="00DD6145" w:rsidP="00DD6145">
            <w:pPr>
              <w:jc w:val="both"/>
              <w:rPr>
                <w:b/>
              </w:rPr>
            </w:pPr>
            <w:r w:rsidRPr="00DD6145">
              <w:rPr>
                <w:b/>
              </w:rPr>
              <w:t xml:space="preserve">Письмо Министерства просвещения России № АЗ-1128/08, Профсоюза работников народного образования и науки РФ № 657 от 21.12.2021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 </w:t>
            </w:r>
          </w:p>
          <w:p w:rsidR="00DD6145" w:rsidRDefault="00DD6145" w:rsidP="00DD6145">
            <w:pPr>
              <w:pStyle w:val="TableParagraph"/>
              <w:tabs>
                <w:tab w:val="left" w:pos="778"/>
              </w:tabs>
              <w:spacing w:before="93"/>
              <w:ind w:right="3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Сформулированные в методических рекомендациях задачи системы наставничества включают </w:t>
            </w:r>
            <w:r w:rsidRPr="0027187B"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 w:rsidRPr="0027187B">
              <w:rPr>
                <w:sz w:val="24"/>
              </w:rPr>
              <w:t xml:space="preserve"> стратегических партнерских отношений в сфере наставничества на институциональном и внеинституциональном уровнях</w:t>
            </w:r>
            <w:r>
              <w:rPr>
                <w:sz w:val="24"/>
              </w:rPr>
              <w:t>. Предлагаемый проект представляет собой инструмент</w:t>
            </w:r>
            <w:r w:rsidRPr="00AF63FD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  <w:r w:rsidRPr="00AF63FD">
              <w:rPr>
                <w:sz w:val="24"/>
              </w:rPr>
              <w:t xml:space="preserve"> наставничества в области </w:t>
            </w:r>
            <w:r>
              <w:rPr>
                <w:sz w:val="24"/>
              </w:rPr>
              <w:t>обучения</w:t>
            </w:r>
            <w:r w:rsidRPr="00AF63F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Pr="00AF63FD">
              <w:rPr>
                <w:sz w:val="24"/>
              </w:rPr>
              <w:t xml:space="preserve"> с признаками дислексии в массовой школе</w:t>
            </w:r>
            <w:r>
              <w:rPr>
                <w:sz w:val="24"/>
              </w:rPr>
              <w:t xml:space="preserve"> иностранному языку (английскому)</w:t>
            </w:r>
            <w:r w:rsidRPr="00AF63FD">
              <w:rPr>
                <w:sz w:val="24"/>
              </w:rPr>
              <w:t>.</w:t>
            </w:r>
          </w:p>
          <w:p w:rsidR="00DD6145" w:rsidRDefault="00DD6145" w:rsidP="00DD6145">
            <w:pPr>
              <w:pStyle w:val="TableParagraph"/>
              <w:tabs>
                <w:tab w:val="left" w:pos="778"/>
              </w:tabs>
              <w:spacing w:before="93"/>
              <w:ind w:right="31"/>
              <w:jc w:val="both"/>
              <w:rPr>
                <w:i/>
                <w:sz w:val="24"/>
              </w:rPr>
            </w:pPr>
          </w:p>
          <w:p w:rsidR="00E91201" w:rsidRDefault="00020B5F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ind w:left="772" w:hanging="42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</w:p>
          <w:p w:rsidR="00DE01DF" w:rsidRPr="006137AC" w:rsidRDefault="00DE01DF" w:rsidP="00DE01DF">
            <w:pPr>
              <w:ind w:firstLine="567"/>
              <w:jc w:val="both"/>
              <w:rPr>
                <w:sz w:val="24"/>
              </w:rPr>
            </w:pPr>
            <w:r w:rsidRPr="00671A87">
              <w:rPr>
                <w:sz w:val="24"/>
              </w:rPr>
              <w:t xml:space="preserve">Инновационный потенциал проекта </w:t>
            </w:r>
            <w:r w:rsidRPr="00671A87">
              <w:rPr>
                <w:sz w:val="24"/>
                <w:u w:val="single"/>
              </w:rPr>
              <w:t>с организационной точки зрения</w:t>
            </w:r>
            <w:r w:rsidRPr="00671A87">
              <w:rPr>
                <w:sz w:val="24"/>
              </w:rPr>
              <w:t xml:space="preserve"> заключается разработке инструмента дистанционного партнерского наставничества в области</w:t>
            </w:r>
            <w:r w:rsidRPr="006137AC">
              <w:rPr>
                <w:sz w:val="24"/>
              </w:rPr>
              <w:t xml:space="preserve"> обучения иностранному языку учащихся с признаками дислексии.</w:t>
            </w:r>
          </w:p>
          <w:p w:rsidR="00DE01DF" w:rsidRPr="006137AC" w:rsidRDefault="00DE01DF" w:rsidP="00DE01DF">
            <w:pPr>
              <w:pStyle w:val="a5"/>
              <w:ind w:firstLine="567"/>
              <w:jc w:val="both"/>
              <w:outlineLvl w:val="1"/>
              <w:rPr>
                <w:sz w:val="24"/>
                <w:lang w:eastAsia="ru-RU"/>
              </w:rPr>
            </w:pPr>
            <w:r w:rsidRPr="00951626">
              <w:rPr>
                <w:sz w:val="24"/>
              </w:rPr>
              <w:t xml:space="preserve">Инновационный потенциал проекта </w:t>
            </w:r>
            <w:r w:rsidRPr="00951626">
              <w:rPr>
                <w:sz w:val="24"/>
                <w:u w:val="single"/>
              </w:rPr>
              <w:t>с содержательной точки зрения</w:t>
            </w:r>
            <w:r w:rsidRPr="00951626">
              <w:rPr>
                <w:sz w:val="24"/>
              </w:rPr>
              <w:t xml:space="preserve"> </w:t>
            </w:r>
            <w:r w:rsidRPr="006137AC">
              <w:rPr>
                <w:sz w:val="24"/>
                <w:lang w:eastAsia="ru-RU"/>
              </w:rPr>
              <w:t xml:space="preserve">состоит в изменении принципов работы учителя на уроках </w:t>
            </w:r>
            <w:r>
              <w:rPr>
                <w:sz w:val="24"/>
                <w:lang w:eastAsia="ru-RU"/>
              </w:rPr>
              <w:t xml:space="preserve">иностранного </w:t>
            </w:r>
            <w:r w:rsidRPr="006137AC">
              <w:rPr>
                <w:sz w:val="24"/>
                <w:lang w:eastAsia="ru-RU"/>
              </w:rPr>
              <w:t>языка</w:t>
            </w:r>
            <w:r>
              <w:rPr>
                <w:sz w:val="24"/>
                <w:lang w:eastAsia="ru-RU"/>
              </w:rPr>
              <w:t xml:space="preserve"> (</w:t>
            </w:r>
            <w:r w:rsidRPr="006137AC">
              <w:rPr>
                <w:sz w:val="24"/>
                <w:lang w:eastAsia="ru-RU"/>
              </w:rPr>
              <w:t>английского</w:t>
            </w:r>
            <w:r>
              <w:rPr>
                <w:sz w:val="24"/>
                <w:lang w:eastAsia="ru-RU"/>
              </w:rPr>
              <w:t>)</w:t>
            </w:r>
            <w:r w:rsidRPr="006137AC">
              <w:rPr>
                <w:sz w:val="24"/>
                <w:lang w:eastAsia="ru-RU"/>
              </w:rPr>
              <w:t xml:space="preserve"> с учетом особых образовательных потребностей детей с признаками дислексии на следующих этапах своей работы:</w:t>
            </w:r>
          </w:p>
          <w:p w:rsidR="00DE01DF" w:rsidRPr="006137AC" w:rsidRDefault="00DE01DF" w:rsidP="00DE01DF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0" w:firstLine="1134"/>
              <w:contextualSpacing/>
              <w:jc w:val="both"/>
              <w:rPr>
                <w:sz w:val="24"/>
              </w:rPr>
            </w:pPr>
            <w:r w:rsidRPr="006137AC">
              <w:rPr>
                <w:sz w:val="24"/>
              </w:rPr>
              <w:t>организация урока;</w:t>
            </w:r>
          </w:p>
          <w:p w:rsidR="00DE01DF" w:rsidRPr="006137AC" w:rsidRDefault="00DE01DF" w:rsidP="00DE01DF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0" w:firstLine="1134"/>
              <w:contextualSpacing/>
              <w:jc w:val="both"/>
              <w:rPr>
                <w:sz w:val="24"/>
              </w:rPr>
            </w:pPr>
            <w:r w:rsidRPr="006137AC">
              <w:rPr>
                <w:sz w:val="24"/>
              </w:rPr>
              <w:t xml:space="preserve">адаптация учебного материала; </w:t>
            </w:r>
          </w:p>
          <w:p w:rsidR="00DE01DF" w:rsidRPr="006137AC" w:rsidRDefault="00DE01DF" w:rsidP="00DE01DF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0" w:firstLine="1134"/>
              <w:contextualSpacing/>
              <w:jc w:val="both"/>
              <w:rPr>
                <w:sz w:val="24"/>
              </w:rPr>
            </w:pPr>
            <w:r w:rsidRPr="006137AC">
              <w:rPr>
                <w:sz w:val="24"/>
              </w:rPr>
              <w:t>дизайн дидактических материалов;</w:t>
            </w:r>
          </w:p>
          <w:p w:rsidR="00DE01DF" w:rsidRPr="006137AC" w:rsidRDefault="00DE01DF" w:rsidP="00DE01DF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0" w:firstLine="1134"/>
              <w:contextualSpacing/>
              <w:jc w:val="both"/>
              <w:rPr>
                <w:sz w:val="24"/>
              </w:rPr>
            </w:pPr>
            <w:r w:rsidRPr="006137AC">
              <w:rPr>
                <w:sz w:val="24"/>
              </w:rPr>
              <w:t xml:space="preserve">использование дополнительных материалов; </w:t>
            </w:r>
          </w:p>
          <w:p w:rsidR="00DE01DF" w:rsidRPr="006137AC" w:rsidRDefault="00DE01DF" w:rsidP="00DE01DF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0" w:firstLine="1134"/>
              <w:contextualSpacing/>
              <w:jc w:val="both"/>
              <w:rPr>
                <w:sz w:val="24"/>
              </w:rPr>
            </w:pPr>
            <w:r w:rsidRPr="006137AC">
              <w:rPr>
                <w:sz w:val="24"/>
              </w:rPr>
              <w:t>мультисенсорный подход;</w:t>
            </w:r>
          </w:p>
          <w:p w:rsidR="00DE01DF" w:rsidRDefault="00DE01DF" w:rsidP="00DE01DF">
            <w:pPr>
              <w:pStyle w:val="TableParagraph"/>
              <w:tabs>
                <w:tab w:val="left" w:pos="773"/>
              </w:tabs>
              <w:jc w:val="both"/>
              <w:rPr>
                <w:i/>
                <w:sz w:val="24"/>
              </w:rPr>
            </w:pPr>
          </w:p>
        </w:tc>
      </w:tr>
      <w:tr w:rsidR="00E91201">
        <w:trPr>
          <w:trHeight w:val="1032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3"/>
              <w:ind w:left="67" w:right="12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внедрении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DE01DF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города Хабаровска «Лицей «Звездный»;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города Новосибирска «Гимназия № 14 – образовательный центр «Универсарий»;</w:t>
            </w:r>
          </w:p>
          <w:p w:rsidR="00DE01DF" w:rsidRPr="001E5A5D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города Новосибирска «Образовательный центр – гимназия № 6 «Горностай»;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города Ижевска «Международный образовательный комплекс «Гармония»;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городского округа Тольятти «Гимназия № 38»;</w:t>
            </w:r>
          </w:p>
          <w:p w:rsidR="00DE01DF" w:rsidRDefault="00DE01DF" w:rsidP="00DE01DF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Лицей ИГУ города Иркутска; </w:t>
            </w:r>
          </w:p>
          <w:p w:rsidR="00E91201" w:rsidRPr="000F28E4" w:rsidRDefault="00DE01DF" w:rsidP="000F28E4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автономное учреждение «Гимназия № 4» города Оренбурга.</w:t>
            </w:r>
          </w:p>
        </w:tc>
      </w:tr>
      <w:tr w:rsidR="00E91201">
        <w:trPr>
          <w:trHeight w:val="1305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4" w:line="237" w:lineRule="auto"/>
              <w:ind w:left="67" w:right="1113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8" w:type="dxa"/>
          </w:tcPr>
          <w:p w:rsidR="00E91201" w:rsidRDefault="000F28E4" w:rsidP="000F28E4">
            <w:pPr>
              <w:pStyle w:val="TableParagraph"/>
              <w:spacing w:before="94" w:line="237" w:lineRule="auto"/>
              <w:ind w:left="0" w:right="867"/>
              <w:rPr>
                <w:sz w:val="24"/>
              </w:rPr>
            </w:pPr>
            <w:r w:rsidRPr="00FB1A11">
              <w:rPr>
                <w:sz w:val="24"/>
              </w:rPr>
              <w:t>КГАУ ДПО «Камчатский институт развития образования»</w:t>
            </w:r>
          </w:p>
          <w:p w:rsidR="003367FC" w:rsidRDefault="003367FC" w:rsidP="000F28E4">
            <w:pPr>
              <w:pStyle w:val="TableParagraph"/>
              <w:spacing w:before="94" w:line="237" w:lineRule="auto"/>
              <w:ind w:left="0" w:right="867"/>
              <w:rPr>
                <w:i/>
                <w:sz w:val="24"/>
              </w:rPr>
            </w:pPr>
          </w:p>
        </w:tc>
      </w:tr>
      <w:tr w:rsidR="00E91201">
        <w:trPr>
          <w:trHeight w:val="1583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7"/>
              <w:ind w:left="67" w:right="26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сопроводительного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  <w:p w:rsidR="00E91201" w:rsidRDefault="00020B5F">
            <w:pPr>
              <w:pStyle w:val="TableParagraph"/>
              <w:spacing w:line="242" w:lineRule="auto"/>
              <w:ind w:left="67" w:right="725"/>
              <w:rPr>
                <w:sz w:val="24"/>
              </w:rPr>
            </w:pPr>
            <w:r>
              <w:rPr>
                <w:sz w:val="24"/>
              </w:rPr>
              <w:t>заявка от организации-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соискателя</w:t>
            </w:r>
          </w:p>
        </w:tc>
        <w:tc>
          <w:tcPr>
            <w:tcW w:w="7088" w:type="dxa"/>
          </w:tcPr>
          <w:p w:rsidR="00E91201" w:rsidRDefault="00020B5F" w:rsidP="00C6006F">
            <w:pPr>
              <w:pStyle w:val="TableParagraph"/>
              <w:spacing w:before="97"/>
              <w:ind w:right="39" w:firstLine="283"/>
              <w:jc w:val="both"/>
              <w:rPr>
                <w:sz w:val="24"/>
              </w:rPr>
            </w:pPr>
            <w:r w:rsidRPr="003367FC">
              <w:rPr>
                <w:i/>
                <w:sz w:val="24"/>
                <w:highlight w:val="yellow"/>
              </w:rPr>
              <w:t>Реквизиты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сопроводительного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письма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организации,</w:t>
            </w:r>
            <w:r w:rsidRPr="003367FC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направленного</w:t>
            </w:r>
            <w:r w:rsidRPr="003367FC">
              <w:rPr>
                <w:i/>
                <w:spacing w:val="60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 xml:space="preserve">в  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адрес  Координационного    органа    по    ФИП</w:t>
            </w:r>
            <w:r w:rsidRPr="003367FC">
              <w:rPr>
                <w:i/>
                <w:sz w:val="24"/>
                <w:highlight w:val="yellow"/>
                <w:vertAlign w:val="superscript"/>
              </w:rPr>
              <w:t>2</w:t>
            </w:r>
            <w:r w:rsidRPr="003367FC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в</w:t>
            </w:r>
            <w:r w:rsidRPr="003367FC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формате:</w:t>
            </w:r>
            <w:r w:rsidRPr="003367FC">
              <w:rPr>
                <w:i/>
                <w:spacing w:val="4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ФИО</w:t>
            </w:r>
            <w:r w:rsidRPr="003367FC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подписанта, письмо</w:t>
            </w:r>
            <w:r w:rsidRPr="003367FC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от</w:t>
            </w:r>
            <w:r w:rsidRPr="003367FC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дд.мм.гг.</w:t>
            </w:r>
            <w:r w:rsidRPr="003367FC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</w:p>
        </w:tc>
      </w:tr>
      <w:tr w:rsidR="00E91201">
        <w:trPr>
          <w:trHeight w:val="3519"/>
        </w:trPr>
        <w:tc>
          <w:tcPr>
            <w:tcW w:w="3184" w:type="dxa"/>
          </w:tcPr>
          <w:p w:rsidR="00E91201" w:rsidRDefault="00020B5F">
            <w:pPr>
              <w:pStyle w:val="TableParagraph"/>
              <w:spacing w:before="97"/>
              <w:ind w:left="67" w:right="15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(одобрении)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8" w:type="dxa"/>
          </w:tcPr>
          <w:p w:rsidR="00E91201" w:rsidRDefault="00020B5F">
            <w:pPr>
              <w:pStyle w:val="TableParagraph"/>
              <w:spacing w:before="97"/>
              <w:ind w:right="38" w:firstLine="283"/>
              <w:jc w:val="both"/>
              <w:rPr>
                <w:i/>
                <w:sz w:val="24"/>
              </w:rPr>
            </w:pPr>
            <w:r w:rsidRPr="003367FC">
              <w:rPr>
                <w:i/>
                <w:sz w:val="24"/>
                <w:highlight w:val="yellow"/>
              </w:rPr>
              <w:t>Реквизиты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и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содержание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письма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органа</w:t>
            </w:r>
            <w:r w:rsidRPr="003367FC">
              <w:rPr>
                <w:i/>
                <w:spacing w:val="6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исполнительной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власти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субъекта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Российской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Федерации,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осуществляющего</w:t>
            </w:r>
            <w:r w:rsidRPr="003367FC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государственное управление</w:t>
            </w:r>
            <w:r w:rsidRPr="003367FC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в</w:t>
            </w:r>
            <w:r w:rsidRPr="003367FC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сфере</w:t>
            </w:r>
            <w:r w:rsidRPr="003367FC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образования</w:t>
            </w:r>
            <w:r w:rsidRPr="003367FC">
              <w:rPr>
                <w:i/>
                <w:sz w:val="24"/>
                <w:highlight w:val="yellow"/>
                <w:vertAlign w:val="superscript"/>
              </w:rPr>
              <w:t>3</w:t>
            </w:r>
            <w:r w:rsidRPr="003367FC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(при</w:t>
            </w:r>
            <w:r w:rsidRPr="003367FC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367FC">
              <w:rPr>
                <w:i/>
                <w:sz w:val="24"/>
                <w:highlight w:val="yellow"/>
              </w:rPr>
              <w:t>наличии)</w:t>
            </w:r>
          </w:p>
        </w:tc>
      </w:tr>
    </w:tbl>
    <w:p w:rsidR="00E91201" w:rsidRDefault="00E91201">
      <w:pPr>
        <w:rPr>
          <w:sz w:val="20"/>
        </w:rPr>
      </w:pPr>
    </w:p>
    <w:p w:rsidR="00E91201" w:rsidRDefault="003545FB" w:rsidP="00DD6145">
      <w:pPr>
        <w:spacing w:before="9"/>
        <w:sectPr w:rsidR="00E91201">
          <w:headerReference w:type="default" r:id="rId8"/>
          <w:pgSz w:w="11910" w:h="16840"/>
          <w:pgMar w:top="1020" w:right="440" w:bottom="280" w:left="960" w:header="583" w:footer="0" w:gutter="0"/>
          <w:pgNumType w:start="2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147955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B465C" id="Rectangle 3" o:spid="_x0000_s1026" style="position:absolute;margin-left:92.05pt;margin-top:11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qM65g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91201" w:rsidRDefault="00E91201">
      <w:pPr>
        <w:spacing w:before="6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7088"/>
      </w:tblGrid>
      <w:tr w:rsidR="00E91201">
        <w:trPr>
          <w:trHeight w:val="8209"/>
        </w:trPr>
        <w:tc>
          <w:tcPr>
            <w:tcW w:w="3184" w:type="dxa"/>
            <w:tcBorders>
              <w:bottom w:val="single" w:sz="6" w:space="0" w:color="000000"/>
            </w:tcBorders>
          </w:tcPr>
          <w:p w:rsidR="00E91201" w:rsidRDefault="00020B5F" w:rsidP="00CA2C0D">
            <w:pPr>
              <w:pStyle w:val="TableParagraph"/>
              <w:tabs>
                <w:tab w:val="left" w:pos="2323"/>
              </w:tabs>
              <w:spacing w:before="99" w:line="237" w:lineRule="auto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A2C0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</w:tcPr>
          <w:p w:rsidR="003545FB" w:rsidRDefault="003545FB" w:rsidP="003545FB">
            <w:pPr>
              <w:pStyle w:val="TableParagraph"/>
              <w:spacing w:line="242" w:lineRule="auto"/>
              <w:ind w:right="49" w:firstLine="283"/>
              <w:jc w:val="both"/>
              <w:rPr>
                <w:sz w:val="24"/>
              </w:rPr>
            </w:pPr>
            <w:r w:rsidRPr="00FB1A11">
              <w:rPr>
                <w:sz w:val="24"/>
              </w:rPr>
              <w:t xml:space="preserve">Доходы от предпринимательской деятельности </w:t>
            </w:r>
            <w:r>
              <w:rPr>
                <w:sz w:val="24"/>
              </w:rPr>
              <w:br/>
            </w:r>
            <w:r w:rsidRPr="00FB1A11">
              <w:rPr>
                <w:sz w:val="24"/>
              </w:rPr>
              <w:t>ГБОУ средней школы №235 им. Д.Д. Шостаковича:</w:t>
            </w:r>
            <w:r>
              <w:rPr>
                <w:sz w:val="24"/>
              </w:rPr>
              <w:t xml:space="preserve"> </w:t>
            </w:r>
            <w:r w:rsidRPr="00FB1A11">
              <w:rPr>
                <w:sz w:val="24"/>
              </w:rPr>
              <w:t>100</w:t>
            </w:r>
            <w:r>
              <w:rPr>
                <w:sz w:val="24"/>
              </w:rPr>
              <w:t xml:space="preserve"> тыс.</w:t>
            </w:r>
            <w:r w:rsidRPr="00FB1A11">
              <w:rPr>
                <w:sz w:val="24"/>
              </w:rPr>
              <w:t xml:space="preserve"> руб.</w:t>
            </w:r>
          </w:p>
          <w:p w:rsidR="003545FB" w:rsidRPr="003545FB" w:rsidRDefault="003545FB" w:rsidP="003545FB">
            <w:pPr>
              <w:pStyle w:val="TableParagraph"/>
              <w:spacing w:line="242" w:lineRule="auto"/>
              <w:ind w:right="49" w:firstLine="283"/>
              <w:jc w:val="both"/>
              <w:rPr>
                <w:sz w:val="24"/>
              </w:rPr>
            </w:pPr>
            <w:r w:rsidRPr="003545FB">
              <w:rPr>
                <w:sz w:val="24"/>
              </w:rPr>
              <w:t>Средства</w:t>
            </w:r>
            <w:r w:rsidRPr="003545FB">
              <w:rPr>
                <w:spacing w:val="1"/>
                <w:sz w:val="24"/>
              </w:rPr>
              <w:t xml:space="preserve"> </w:t>
            </w:r>
            <w:r w:rsidRPr="003545FB">
              <w:rPr>
                <w:sz w:val="24"/>
              </w:rPr>
              <w:t>регионального</w:t>
            </w:r>
            <w:r w:rsidRPr="003545FB">
              <w:rPr>
                <w:spacing w:val="1"/>
                <w:sz w:val="24"/>
              </w:rPr>
              <w:t xml:space="preserve"> </w:t>
            </w:r>
            <w:r w:rsidRPr="003545FB">
              <w:rPr>
                <w:sz w:val="24"/>
              </w:rPr>
              <w:t>бюджета</w:t>
            </w:r>
            <w:r w:rsidRPr="003545FB">
              <w:rPr>
                <w:spacing w:val="1"/>
                <w:sz w:val="24"/>
              </w:rPr>
              <w:t xml:space="preserve"> </w:t>
            </w:r>
            <w:r w:rsidRPr="003545FB">
              <w:rPr>
                <w:sz w:val="24"/>
              </w:rPr>
              <w:t>(указывается</w:t>
            </w:r>
            <w:r w:rsidRPr="003545FB">
              <w:rPr>
                <w:spacing w:val="1"/>
                <w:sz w:val="24"/>
              </w:rPr>
              <w:t xml:space="preserve"> </w:t>
            </w:r>
            <w:r w:rsidRPr="003545FB">
              <w:rPr>
                <w:sz w:val="24"/>
              </w:rPr>
              <w:t>источник,</w:t>
            </w:r>
            <w:r w:rsidRPr="003545FB">
              <w:rPr>
                <w:spacing w:val="1"/>
                <w:sz w:val="24"/>
              </w:rPr>
              <w:t xml:space="preserve"> </w:t>
            </w:r>
            <w:r w:rsidRPr="003545FB">
              <w:rPr>
                <w:sz w:val="24"/>
              </w:rPr>
              <w:t>включая</w:t>
            </w:r>
            <w:r w:rsidRPr="003545FB">
              <w:rPr>
                <w:spacing w:val="-7"/>
                <w:sz w:val="24"/>
              </w:rPr>
              <w:t xml:space="preserve"> </w:t>
            </w:r>
            <w:r w:rsidRPr="003545FB">
              <w:rPr>
                <w:sz w:val="24"/>
              </w:rPr>
              <w:t>информацию</w:t>
            </w:r>
            <w:r w:rsidRPr="003545FB">
              <w:rPr>
                <w:spacing w:val="-2"/>
                <w:sz w:val="24"/>
              </w:rPr>
              <w:t xml:space="preserve"> </w:t>
            </w:r>
            <w:r w:rsidRPr="003545FB">
              <w:rPr>
                <w:sz w:val="24"/>
              </w:rPr>
              <w:t>о</w:t>
            </w:r>
            <w:r w:rsidRPr="003545FB">
              <w:rPr>
                <w:spacing w:val="-12"/>
                <w:sz w:val="24"/>
              </w:rPr>
              <w:t xml:space="preserve"> </w:t>
            </w:r>
            <w:r w:rsidRPr="003545FB">
              <w:rPr>
                <w:sz w:val="24"/>
              </w:rPr>
              <w:t>подтверждении</w:t>
            </w:r>
            <w:r w:rsidRPr="003545FB">
              <w:rPr>
                <w:spacing w:val="-5"/>
                <w:sz w:val="24"/>
              </w:rPr>
              <w:t xml:space="preserve"> </w:t>
            </w:r>
            <w:r w:rsidRPr="003545FB">
              <w:rPr>
                <w:sz w:val="24"/>
              </w:rPr>
              <w:t>предоставления</w:t>
            </w:r>
            <w:r w:rsidRPr="003545FB">
              <w:rPr>
                <w:spacing w:val="-6"/>
                <w:sz w:val="24"/>
              </w:rPr>
              <w:t xml:space="preserve"> </w:t>
            </w:r>
            <w:r w:rsidRPr="003545FB">
              <w:rPr>
                <w:sz w:val="24"/>
              </w:rPr>
              <w:t>средств):</w:t>
            </w:r>
          </w:p>
          <w:p w:rsidR="00CA2C0D" w:rsidRPr="003545FB" w:rsidRDefault="00CA2C0D" w:rsidP="00CA2C0D">
            <w:pPr>
              <w:pStyle w:val="TableParagraph"/>
              <w:ind w:left="350"/>
              <w:jc w:val="both"/>
              <w:rPr>
                <w:spacing w:val="-57"/>
                <w:sz w:val="24"/>
              </w:rPr>
            </w:pPr>
            <w:r w:rsidRPr="003545FB">
              <w:rPr>
                <w:sz w:val="24"/>
              </w:rPr>
              <w:t>в 202</w:t>
            </w:r>
            <w:r w:rsidR="003545FB" w:rsidRPr="003545FB">
              <w:rPr>
                <w:sz w:val="24"/>
              </w:rPr>
              <w:t>4</w:t>
            </w:r>
            <w:r w:rsidRPr="003545FB">
              <w:rPr>
                <w:sz w:val="24"/>
              </w:rPr>
              <w:t xml:space="preserve"> году –</w:t>
            </w:r>
            <w:r w:rsidR="000D1333">
              <w:rPr>
                <w:sz w:val="24"/>
              </w:rPr>
              <w:t xml:space="preserve"> </w:t>
            </w:r>
            <w:bookmarkStart w:id="0" w:name="_GoBack"/>
            <w:r w:rsidRPr="003545FB">
              <w:rPr>
                <w:sz w:val="24"/>
              </w:rPr>
              <w:t>1631,160 тыс. рублей;</w:t>
            </w:r>
            <w:r w:rsidRPr="003545FB">
              <w:rPr>
                <w:spacing w:val="-57"/>
                <w:sz w:val="24"/>
              </w:rPr>
              <w:t xml:space="preserve"> </w:t>
            </w:r>
          </w:p>
          <w:bookmarkEnd w:id="0"/>
          <w:p w:rsidR="00CA2C0D" w:rsidRPr="003545FB" w:rsidRDefault="00CA2C0D" w:rsidP="00CA2C0D">
            <w:pPr>
              <w:pStyle w:val="TableParagraph"/>
              <w:ind w:left="350"/>
              <w:jc w:val="both"/>
              <w:rPr>
                <w:spacing w:val="-57"/>
                <w:sz w:val="24"/>
              </w:rPr>
            </w:pPr>
            <w:r w:rsidRPr="003545FB">
              <w:rPr>
                <w:sz w:val="24"/>
              </w:rPr>
              <w:t xml:space="preserve">в </w:t>
            </w:r>
            <w:r w:rsidRPr="003545FB">
              <w:rPr>
                <w:sz w:val="24"/>
              </w:rPr>
              <w:t>202</w:t>
            </w:r>
            <w:r w:rsidR="003545FB" w:rsidRPr="003545FB">
              <w:rPr>
                <w:sz w:val="24"/>
              </w:rPr>
              <w:t>5</w:t>
            </w:r>
            <w:r w:rsidRPr="003545FB">
              <w:rPr>
                <w:sz w:val="24"/>
              </w:rPr>
              <w:t xml:space="preserve"> году – 1761,653 тыс. рублей;</w:t>
            </w:r>
            <w:r w:rsidRPr="003545FB">
              <w:rPr>
                <w:spacing w:val="-57"/>
                <w:sz w:val="24"/>
              </w:rPr>
              <w:t xml:space="preserve"> </w:t>
            </w:r>
          </w:p>
          <w:p w:rsidR="00E91201" w:rsidRPr="003545FB" w:rsidRDefault="00E91201">
            <w:pPr>
              <w:pStyle w:val="TableParagraph"/>
              <w:spacing w:before="2"/>
              <w:ind w:left="0"/>
              <w:rPr>
                <w:sz w:val="24"/>
                <w:highlight w:val="yellow"/>
              </w:rPr>
            </w:pPr>
          </w:p>
          <w:p w:rsidR="00E91201" w:rsidRDefault="00E91201" w:rsidP="003545FB">
            <w:pPr>
              <w:pStyle w:val="TableParagraph"/>
              <w:spacing w:before="2"/>
              <w:ind w:left="0"/>
              <w:rPr>
                <w:i/>
                <w:sz w:val="24"/>
              </w:rPr>
            </w:pPr>
          </w:p>
        </w:tc>
      </w:tr>
    </w:tbl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E91201">
      <w:pPr>
        <w:rPr>
          <w:sz w:val="20"/>
        </w:rPr>
      </w:pPr>
    </w:p>
    <w:p w:rsidR="00E91201" w:rsidRDefault="003545FB">
      <w:pPr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F86D" id="Rectangle 2" o:spid="_x0000_s1026" style="position:absolute;margin-left:92.05pt;margin-top:16.9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NZjU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91201" w:rsidRDefault="00020B5F">
      <w:pPr>
        <w:pStyle w:val="a3"/>
        <w:spacing w:before="41"/>
        <w:ind w:left="173" w:right="118" w:firstLine="427"/>
        <w:jc w:val="both"/>
        <w:rPr>
          <w:i/>
        </w:rPr>
      </w:pP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финансирование.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осуществляется,</w:t>
      </w:r>
      <w:r>
        <w:rPr>
          <w:spacing w:val="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5"/>
        </w:rPr>
        <w:t xml:space="preserve"> </w:t>
      </w:r>
      <w:r>
        <w:rPr>
          <w:i/>
        </w:rPr>
        <w:t>«не предусмотрено».</w:t>
      </w:r>
    </w:p>
    <w:sectPr w:rsidR="00E91201" w:rsidSect="00E91201">
      <w:pgSz w:w="11910" w:h="16840"/>
      <w:pgMar w:top="1020" w:right="440" w:bottom="280" w:left="96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32" w:rsidRDefault="00653632" w:rsidP="00E91201">
      <w:r>
        <w:separator/>
      </w:r>
    </w:p>
  </w:endnote>
  <w:endnote w:type="continuationSeparator" w:id="0">
    <w:p w:rsidR="00653632" w:rsidRDefault="00653632" w:rsidP="00E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32" w:rsidRDefault="00653632" w:rsidP="00E91201">
      <w:r>
        <w:separator/>
      </w:r>
    </w:p>
  </w:footnote>
  <w:footnote w:type="continuationSeparator" w:id="0">
    <w:p w:rsidR="00653632" w:rsidRDefault="00653632" w:rsidP="00E9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01" w:rsidRDefault="003545F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357505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201" w:rsidRDefault="00E9120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020B5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133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2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B6ylQn3wAAAAkBAAAPAAAA&#10;AAAAAAAAAAAAAAUFAABkcnMvZG93bnJldi54bWxQSwUGAAAAAAQABADzAAAAEQYAAAAA&#10;" filled="f" stroked="f">
              <v:textbox inset="0,0,0,0">
                <w:txbxContent>
                  <w:p w:rsidR="00E91201" w:rsidRDefault="00E9120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020B5F">
                      <w:instrText xml:space="preserve"> PAGE </w:instrText>
                    </w:r>
                    <w:r>
                      <w:fldChar w:fldCharType="separate"/>
                    </w:r>
                    <w:r w:rsidR="000D133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6E0"/>
    <w:multiLevelType w:val="hybridMultilevel"/>
    <w:tmpl w:val="22E8A86C"/>
    <w:lvl w:ilvl="0" w:tplc="62BA1934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1DF325CF"/>
    <w:multiLevelType w:val="hybridMultilevel"/>
    <w:tmpl w:val="412C8EC2"/>
    <w:lvl w:ilvl="0" w:tplc="1292DE66">
      <w:start w:val="1"/>
      <w:numFmt w:val="decimal"/>
      <w:lvlText w:val="%1."/>
      <w:lvlJc w:val="left"/>
      <w:pPr>
        <w:ind w:left="59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0BCE666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2" w:tplc="68D2DAF0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C8A63F84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4" w:tplc="0C1CDECA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5" w:tplc="7C1817EA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6" w:tplc="F056C1C2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7" w:tplc="BCDE4414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8" w:tplc="0F904DA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22053EF"/>
    <w:multiLevelType w:val="hybridMultilevel"/>
    <w:tmpl w:val="D3FE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C088D"/>
    <w:multiLevelType w:val="hybridMultilevel"/>
    <w:tmpl w:val="799A7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0327B"/>
    <w:multiLevelType w:val="hybridMultilevel"/>
    <w:tmpl w:val="D0DA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51E4"/>
    <w:multiLevelType w:val="hybridMultilevel"/>
    <w:tmpl w:val="CA86045E"/>
    <w:lvl w:ilvl="0" w:tplc="F092B1F2">
      <w:start w:val="1"/>
      <w:numFmt w:val="decimal"/>
      <w:lvlText w:val="%1."/>
      <w:lvlJc w:val="left"/>
      <w:pPr>
        <w:ind w:left="350" w:hanging="3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E3E3B74">
      <w:numFmt w:val="bullet"/>
      <w:lvlText w:val="•"/>
      <w:lvlJc w:val="left"/>
      <w:pPr>
        <w:ind w:left="1031" w:hanging="384"/>
      </w:pPr>
      <w:rPr>
        <w:rFonts w:hint="default"/>
        <w:lang w:val="ru-RU" w:eastAsia="en-US" w:bidi="ar-SA"/>
      </w:rPr>
    </w:lvl>
    <w:lvl w:ilvl="2" w:tplc="54B66514">
      <w:numFmt w:val="bullet"/>
      <w:lvlText w:val="•"/>
      <w:lvlJc w:val="left"/>
      <w:pPr>
        <w:ind w:left="1703" w:hanging="384"/>
      </w:pPr>
      <w:rPr>
        <w:rFonts w:hint="default"/>
        <w:lang w:val="ru-RU" w:eastAsia="en-US" w:bidi="ar-SA"/>
      </w:rPr>
    </w:lvl>
    <w:lvl w:ilvl="3" w:tplc="3CA01E96">
      <w:numFmt w:val="bullet"/>
      <w:lvlText w:val="•"/>
      <w:lvlJc w:val="left"/>
      <w:pPr>
        <w:ind w:left="2375" w:hanging="384"/>
      </w:pPr>
      <w:rPr>
        <w:rFonts w:hint="default"/>
        <w:lang w:val="ru-RU" w:eastAsia="en-US" w:bidi="ar-SA"/>
      </w:rPr>
    </w:lvl>
    <w:lvl w:ilvl="4" w:tplc="C694D6A6">
      <w:numFmt w:val="bullet"/>
      <w:lvlText w:val="•"/>
      <w:lvlJc w:val="left"/>
      <w:pPr>
        <w:ind w:left="3047" w:hanging="384"/>
      </w:pPr>
      <w:rPr>
        <w:rFonts w:hint="default"/>
        <w:lang w:val="ru-RU" w:eastAsia="en-US" w:bidi="ar-SA"/>
      </w:rPr>
    </w:lvl>
    <w:lvl w:ilvl="5" w:tplc="5F74824E">
      <w:numFmt w:val="bullet"/>
      <w:lvlText w:val="•"/>
      <w:lvlJc w:val="left"/>
      <w:pPr>
        <w:ind w:left="3719" w:hanging="384"/>
      </w:pPr>
      <w:rPr>
        <w:rFonts w:hint="default"/>
        <w:lang w:val="ru-RU" w:eastAsia="en-US" w:bidi="ar-SA"/>
      </w:rPr>
    </w:lvl>
    <w:lvl w:ilvl="6" w:tplc="6F74385A">
      <w:numFmt w:val="bullet"/>
      <w:lvlText w:val="•"/>
      <w:lvlJc w:val="left"/>
      <w:pPr>
        <w:ind w:left="4390" w:hanging="384"/>
      </w:pPr>
      <w:rPr>
        <w:rFonts w:hint="default"/>
        <w:lang w:val="ru-RU" w:eastAsia="en-US" w:bidi="ar-SA"/>
      </w:rPr>
    </w:lvl>
    <w:lvl w:ilvl="7" w:tplc="20C80BB6">
      <w:numFmt w:val="bullet"/>
      <w:lvlText w:val="•"/>
      <w:lvlJc w:val="left"/>
      <w:pPr>
        <w:ind w:left="5062" w:hanging="384"/>
      </w:pPr>
      <w:rPr>
        <w:rFonts w:hint="default"/>
        <w:lang w:val="ru-RU" w:eastAsia="en-US" w:bidi="ar-SA"/>
      </w:rPr>
    </w:lvl>
    <w:lvl w:ilvl="8" w:tplc="87F08D88">
      <w:numFmt w:val="bullet"/>
      <w:lvlText w:val="•"/>
      <w:lvlJc w:val="left"/>
      <w:pPr>
        <w:ind w:left="5734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60E7561D"/>
    <w:multiLevelType w:val="hybridMultilevel"/>
    <w:tmpl w:val="E360943E"/>
    <w:lvl w:ilvl="0" w:tplc="1292DE66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1"/>
    <w:rsid w:val="00020B5F"/>
    <w:rsid w:val="000D1333"/>
    <w:rsid w:val="000F28E4"/>
    <w:rsid w:val="0013667D"/>
    <w:rsid w:val="00244112"/>
    <w:rsid w:val="003367FC"/>
    <w:rsid w:val="003545FB"/>
    <w:rsid w:val="00653632"/>
    <w:rsid w:val="00C6006F"/>
    <w:rsid w:val="00CA2C0D"/>
    <w:rsid w:val="00DD6145"/>
    <w:rsid w:val="00DE01DF"/>
    <w:rsid w:val="00E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CE1B4-0CEE-4359-84A0-1A9098F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2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201"/>
    <w:rPr>
      <w:sz w:val="24"/>
      <w:szCs w:val="24"/>
    </w:rPr>
  </w:style>
  <w:style w:type="paragraph" w:styleId="a4">
    <w:name w:val="Title"/>
    <w:basedOn w:val="a"/>
    <w:uiPriority w:val="1"/>
    <w:qFormat/>
    <w:rsid w:val="00E91201"/>
    <w:pPr>
      <w:spacing w:before="73"/>
      <w:ind w:left="3936" w:right="38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91201"/>
  </w:style>
  <w:style w:type="paragraph" w:customStyle="1" w:styleId="TableParagraph">
    <w:name w:val="Table Paragraph"/>
    <w:basedOn w:val="a"/>
    <w:uiPriority w:val="1"/>
    <w:qFormat/>
    <w:rsid w:val="00E91201"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377D-D1EC-4DFC-8521-3B28B99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Тимофей</cp:lastModifiedBy>
  <cp:revision>2</cp:revision>
  <dcterms:created xsi:type="dcterms:W3CDTF">2023-09-26T14:15:00Z</dcterms:created>
  <dcterms:modified xsi:type="dcterms:W3CDTF">2023-09-26T14:15:00Z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